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3E5AE" w14:textId="7D9D86CF" w:rsidR="00B506BF" w:rsidRDefault="00B506BF" w:rsidP="00B506BF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PARECER Nº </w:t>
      </w:r>
      <w:r>
        <w:rPr>
          <w:rFonts w:ascii="Courier New" w:hAnsi="Courier New" w:cs="Courier New"/>
          <w:b/>
          <w:bCs/>
        </w:rPr>
        <w:t>20/</w:t>
      </w:r>
      <w:r>
        <w:rPr>
          <w:rFonts w:ascii="Courier New" w:hAnsi="Courier New" w:cs="Courier New"/>
          <w:b/>
          <w:bCs/>
        </w:rPr>
        <w:t>2023</w:t>
      </w:r>
    </w:p>
    <w:p w14:paraId="079F02DB" w14:textId="77777777" w:rsidR="00B506BF" w:rsidRDefault="00B506BF" w:rsidP="00B506BF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7A3D3956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19CD97C6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7F444065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78676F1B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331E47E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t>Comissão Permanente de Serviços Públicos, Finanças e Orçamentos.</w:t>
      </w:r>
    </w:p>
    <w:p w14:paraId="2BBA6FAC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2A5AD6C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79EE5A18" w14:textId="77777777" w:rsidR="00B506BF" w:rsidRPr="00B23F48" w:rsidRDefault="00B506BF" w:rsidP="00B506BF">
      <w:pPr>
        <w:jc w:val="both"/>
        <w:rPr>
          <w:rFonts w:ascii="Courier New" w:hAnsi="Courier New"/>
          <w:b/>
          <w:szCs w:val="20"/>
        </w:rPr>
      </w:pPr>
    </w:p>
    <w:p w14:paraId="480347B3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i/>
          <w:szCs w:val="20"/>
        </w:rPr>
      </w:pPr>
      <w:r w:rsidRPr="00B23F48">
        <w:rPr>
          <w:rFonts w:ascii="Courier New" w:hAnsi="Courier New"/>
          <w:b/>
          <w:szCs w:val="20"/>
        </w:rPr>
        <w:t>Assunto:</w:t>
      </w:r>
      <w:r w:rsidRPr="00B23F48">
        <w:rPr>
          <w:rFonts w:ascii="Courier New" w:hAnsi="Courier New"/>
          <w:szCs w:val="20"/>
        </w:rPr>
        <w:t xml:space="preserve"> Parecer sobre o Projeto de Lei</w:t>
      </w:r>
      <w:r>
        <w:rPr>
          <w:rFonts w:ascii="Courier New" w:hAnsi="Courier New"/>
          <w:szCs w:val="20"/>
        </w:rPr>
        <w:t xml:space="preserve"> nº 27</w:t>
      </w:r>
      <w:r w:rsidRPr="00B23F48">
        <w:rPr>
          <w:rFonts w:ascii="Courier New" w:hAnsi="Courier New"/>
          <w:szCs w:val="20"/>
        </w:rPr>
        <w:t xml:space="preserve"> </w:t>
      </w:r>
      <w:r w:rsidRPr="00B23F48">
        <w:rPr>
          <w:rFonts w:ascii="Courier New" w:hAnsi="Courier New"/>
          <w:i/>
          <w:szCs w:val="20"/>
        </w:rPr>
        <w:t>“</w:t>
      </w:r>
      <w:r>
        <w:rPr>
          <w:rFonts w:ascii="Courier New" w:hAnsi="Courier New"/>
          <w:i/>
          <w:szCs w:val="20"/>
        </w:rPr>
        <w:t>estima a receita e fixa a despesa do município de Mariápolis, para o exercício financeiro de 2024</w:t>
      </w:r>
      <w:r w:rsidRPr="00B23F48">
        <w:rPr>
          <w:rFonts w:ascii="Courier New" w:hAnsi="Courier New"/>
          <w:i/>
          <w:szCs w:val="20"/>
        </w:rPr>
        <w:t>”.</w:t>
      </w:r>
    </w:p>
    <w:p w14:paraId="40E276F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4AFAD2D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1378997E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b/>
          <w:szCs w:val="20"/>
        </w:rPr>
        <w:t>Relatório</w:t>
      </w:r>
      <w:r w:rsidRPr="00B23F48">
        <w:rPr>
          <w:rFonts w:ascii="Courier New" w:hAnsi="Courier New"/>
          <w:szCs w:val="20"/>
        </w:rPr>
        <w:t>:</w:t>
      </w:r>
    </w:p>
    <w:p w14:paraId="14A54081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2A86484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Trata-se do projeto da Lei Orçamentária para o exercício do ano de 2024.</w:t>
      </w:r>
    </w:p>
    <w:p w14:paraId="3124D2A7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CB21B12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Acompanha o projeto, inúmeros anexos.</w:t>
      </w:r>
    </w:p>
    <w:p w14:paraId="07C5698B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B6EB178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Ocorreu audiência pública nesta Casa de Leis.</w:t>
      </w:r>
    </w:p>
    <w:p w14:paraId="209B165F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8B602D0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 projeto não sofreu emendas.</w:t>
      </w:r>
    </w:p>
    <w:p w14:paraId="7996F0A0" w14:textId="77777777" w:rsidR="00B506BF" w:rsidRDefault="00B506BF" w:rsidP="00B506BF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E9A2F2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C0EA1FC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86925B4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4D82642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/>
          <w:b/>
          <w:szCs w:val="20"/>
        </w:rPr>
      </w:pPr>
      <w:r w:rsidRPr="00B23F48">
        <w:rPr>
          <w:rFonts w:ascii="Courier New" w:hAnsi="Courier New"/>
          <w:b/>
          <w:szCs w:val="20"/>
        </w:rPr>
        <w:t>MÉRITO/CONCLUSÃO</w:t>
      </w:r>
    </w:p>
    <w:p w14:paraId="334090D6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4F0139EF" w14:textId="77777777" w:rsidR="00B506BF" w:rsidRPr="00B23F48" w:rsidRDefault="00B506BF" w:rsidP="00B506BF">
      <w:pPr>
        <w:ind w:firstLine="1800"/>
        <w:jc w:val="both"/>
        <w:rPr>
          <w:rFonts w:ascii="Courier New" w:hAnsi="Courier New" w:cs="Courier New"/>
        </w:rPr>
      </w:pPr>
      <w:r w:rsidRPr="00B23F48">
        <w:rPr>
          <w:rFonts w:ascii="Courier New" w:hAnsi="Courier New" w:cs="Courier New"/>
        </w:rPr>
        <w:t xml:space="preserve">A responsabilidade de manifestação sobre a matéria é desta Comissão, nos termos do artigo 32, inc. I do Regimento Interno da Câmara Municipal de Mariápolis. E ainda, a competência Municipal sobre o assunto </w:t>
      </w:r>
      <w:r>
        <w:rPr>
          <w:rFonts w:ascii="Courier New" w:hAnsi="Courier New" w:cs="Courier New"/>
        </w:rPr>
        <w:t xml:space="preserve">que </w:t>
      </w:r>
      <w:r w:rsidRPr="00B23F48">
        <w:rPr>
          <w:rFonts w:ascii="Courier New" w:hAnsi="Courier New" w:cs="Courier New"/>
        </w:rPr>
        <w:t>est</w:t>
      </w:r>
      <w:r>
        <w:rPr>
          <w:rFonts w:ascii="Courier New" w:hAnsi="Courier New" w:cs="Courier New"/>
        </w:rPr>
        <w:t>á</w:t>
      </w:r>
      <w:r w:rsidRPr="00B23F48">
        <w:rPr>
          <w:rFonts w:ascii="Courier New" w:hAnsi="Courier New" w:cs="Courier New"/>
        </w:rPr>
        <w:t xml:space="preserve"> estampada no artigo 30 e 165, inciso III da Constituição Federal.</w:t>
      </w:r>
    </w:p>
    <w:p w14:paraId="7D1857A4" w14:textId="77777777" w:rsidR="00B506BF" w:rsidRPr="00B23F48" w:rsidRDefault="00B506BF" w:rsidP="00B506BF">
      <w:pPr>
        <w:ind w:firstLine="1800"/>
        <w:jc w:val="both"/>
        <w:rPr>
          <w:rFonts w:ascii="Courier New" w:hAnsi="Courier New" w:cs="Courier New"/>
        </w:rPr>
      </w:pPr>
    </w:p>
    <w:p w14:paraId="29E73C45" w14:textId="77777777" w:rsidR="00B506BF" w:rsidRPr="00B23F48" w:rsidRDefault="00B506BF" w:rsidP="00B506BF">
      <w:pPr>
        <w:ind w:firstLine="1800"/>
        <w:jc w:val="both"/>
        <w:rPr>
          <w:rFonts w:ascii="Courier New" w:hAnsi="Courier New" w:cs="Courier New"/>
        </w:rPr>
      </w:pPr>
      <w:r w:rsidRPr="00B23F48">
        <w:rPr>
          <w:rFonts w:ascii="Courier New" w:hAnsi="Courier New" w:cs="Courier New"/>
        </w:rPr>
        <w:t>Por sua vez, a Lei Orgânica do Município de Mariápolis dispõe:</w:t>
      </w:r>
    </w:p>
    <w:p w14:paraId="26FFE920" w14:textId="77777777" w:rsidR="00B506BF" w:rsidRPr="00B23F48" w:rsidRDefault="00B506BF" w:rsidP="00B506BF">
      <w:pPr>
        <w:ind w:firstLine="1800"/>
        <w:jc w:val="both"/>
        <w:rPr>
          <w:sz w:val="28"/>
          <w:szCs w:val="28"/>
        </w:rPr>
      </w:pPr>
    </w:p>
    <w:p w14:paraId="429F441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Art. 8º Compete ao Município de Mariápolis, prover a tudo quanto respeite aos interesses locais e ao bem estar da população.</w:t>
      </w:r>
    </w:p>
    <w:p w14:paraId="730433E4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</w:p>
    <w:p w14:paraId="0347B69B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b/>
          <w:i/>
        </w:rPr>
        <w:t>Art. 9º</w:t>
      </w:r>
      <w:r w:rsidRPr="00B23F48">
        <w:rPr>
          <w:i/>
        </w:rPr>
        <w:t xml:space="preserve"> – </w:t>
      </w:r>
      <w:r w:rsidRPr="00B23F48">
        <w:rPr>
          <w:b/>
          <w:i/>
        </w:rPr>
        <w:t>Compete ao Município, no exercício de sua autonomia, legislar e prover sobre tudo o quanto respeite ao interesse local, tendo como objetivo o pleno desenvolvimento de suas funções sociais e garantir o bem-estar de seus habitantes</w:t>
      </w:r>
      <w:r w:rsidRPr="00B23F48">
        <w:rPr>
          <w:i/>
        </w:rPr>
        <w:t>, cabendo-lhes privativamente, entre outras, as seguintes atribuições:</w:t>
      </w:r>
    </w:p>
    <w:p w14:paraId="713506B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i/>
        </w:rPr>
        <w:t>(...)</w:t>
      </w:r>
    </w:p>
    <w:p w14:paraId="1A4E787E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III – elaborar o orçamento, estimando a receita e fixando a despesa;</w:t>
      </w:r>
    </w:p>
    <w:p w14:paraId="4F712934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i/>
        </w:rPr>
        <w:lastRenderedPageBreak/>
        <w:t>(...)</w:t>
      </w:r>
    </w:p>
    <w:p w14:paraId="434688E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</w:p>
    <w:p w14:paraId="03FEFE0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Art. 160 – Leis de iniciativa do prefeito estabelecerão:</w:t>
      </w:r>
    </w:p>
    <w:p w14:paraId="686432E6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I – O Plano Plurianual;</w:t>
      </w:r>
    </w:p>
    <w:p w14:paraId="67019205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 xml:space="preserve">II – </w:t>
      </w:r>
      <w:proofErr w:type="gramStart"/>
      <w:r w:rsidRPr="00B23F48">
        <w:rPr>
          <w:b/>
          <w:i/>
        </w:rPr>
        <w:t>as</w:t>
      </w:r>
      <w:proofErr w:type="gramEnd"/>
      <w:r w:rsidRPr="00B23F48">
        <w:rPr>
          <w:b/>
          <w:i/>
        </w:rPr>
        <w:t xml:space="preserve"> Diretrizes Orçamentárias;</w:t>
      </w:r>
    </w:p>
    <w:p w14:paraId="424BBC4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III – os Orçamentos anuais.</w:t>
      </w:r>
    </w:p>
    <w:p w14:paraId="6E83EB2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5E129C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A0DC0BE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>Desta forma, o projeto é bem elaborado, adequado a realidade fiscal e a necessidade pública, não existindo, ao meu ver, nenhum óbice para o seu cumprimento.</w:t>
      </w:r>
    </w:p>
    <w:p w14:paraId="3CA80AF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5BAA78A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 xml:space="preserve">O presente projeto </w:t>
      </w:r>
      <w:r>
        <w:rPr>
          <w:rFonts w:ascii="Courier New" w:hAnsi="Courier New"/>
          <w:szCs w:val="20"/>
        </w:rPr>
        <w:t>estima as receitas correntes em 30.587.431,00, sendo que com a dedução de receitas para formação do FUNDEB de 4.336.600,00, e acrescidas das receitas de capital, totalizada a quantia de 26.426.531,00.</w:t>
      </w:r>
    </w:p>
    <w:p w14:paraId="34BA16E0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20C5CA0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Por sua vez, as despesas estão bem distribuídas por função do governo.</w:t>
      </w:r>
    </w:p>
    <w:p w14:paraId="0F4A4A62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014466D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 xml:space="preserve">A independência </w:t>
      </w:r>
      <w:r>
        <w:rPr>
          <w:rFonts w:ascii="Courier New" w:hAnsi="Courier New"/>
          <w:szCs w:val="20"/>
        </w:rPr>
        <w:t xml:space="preserve">orçamentária </w:t>
      </w:r>
      <w:r w:rsidRPr="00B23F48">
        <w:rPr>
          <w:rFonts w:ascii="Courier New" w:hAnsi="Courier New"/>
          <w:szCs w:val="20"/>
        </w:rPr>
        <w:t>legislativa est</w:t>
      </w:r>
      <w:r>
        <w:rPr>
          <w:rFonts w:ascii="Courier New" w:hAnsi="Courier New"/>
          <w:szCs w:val="20"/>
        </w:rPr>
        <w:t>á</w:t>
      </w:r>
      <w:r w:rsidRPr="00B23F48">
        <w:rPr>
          <w:rFonts w:ascii="Courier New" w:hAnsi="Courier New"/>
          <w:szCs w:val="20"/>
        </w:rPr>
        <w:t xml:space="preserve"> devidamente preservada.</w:t>
      </w:r>
    </w:p>
    <w:p w14:paraId="14DE9F9D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B9DFF9C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A previsão de emendas parlamentares também corresponde a Lei de Diretrizes Orçamentárias.</w:t>
      </w:r>
    </w:p>
    <w:p w14:paraId="3763D8A4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C7AE4AC" w14:textId="77777777" w:rsidR="00B506BF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1A34CD6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 xml:space="preserve">Assim, a </w:t>
      </w:r>
      <w:r>
        <w:rPr>
          <w:rFonts w:ascii="Courier New" w:hAnsi="Courier New"/>
          <w:szCs w:val="20"/>
        </w:rPr>
        <w:t>LOA</w:t>
      </w:r>
      <w:r w:rsidRPr="00B23F48">
        <w:rPr>
          <w:rFonts w:ascii="Courier New" w:hAnsi="Courier New"/>
          <w:szCs w:val="20"/>
        </w:rPr>
        <w:t xml:space="preserve"> em discussão obedece ao norteamento existente no Projeto Plurianual</w:t>
      </w:r>
      <w:r>
        <w:rPr>
          <w:rFonts w:ascii="Courier New" w:hAnsi="Courier New"/>
          <w:szCs w:val="20"/>
        </w:rPr>
        <w:t xml:space="preserve"> e a Lei de Diretrizes Orçamentárias,</w:t>
      </w:r>
      <w:r w:rsidRPr="00B23F48">
        <w:rPr>
          <w:rFonts w:ascii="Courier New" w:hAnsi="Courier New"/>
          <w:szCs w:val="20"/>
        </w:rPr>
        <w:t xml:space="preserve"> respeitando-se as básicas normas constitucionais e legais, especialmente a Lei de Responsabilidade Fiscal, visando, de forma racional, uma adequada previsão de investimentos em áreas e em obras inquestionáveis.</w:t>
      </w:r>
    </w:p>
    <w:p w14:paraId="50C789FA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2052CAA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>Pelo exposto, vê-se que a Lei Orçamentária anual es</w:t>
      </w:r>
      <w:r>
        <w:rPr>
          <w:rFonts w:ascii="Courier New" w:hAnsi="Courier New"/>
          <w:szCs w:val="20"/>
        </w:rPr>
        <w:t>tá</w:t>
      </w:r>
      <w:r w:rsidRPr="00B23F48">
        <w:rPr>
          <w:rFonts w:ascii="Courier New" w:hAnsi="Courier New"/>
          <w:szCs w:val="20"/>
        </w:rPr>
        <w:t xml:space="preserve"> bem delineada pelo presente projeto, delimitando as prioridades da Administração de forma a equalizar suas despesas e receitas. </w:t>
      </w:r>
    </w:p>
    <w:p w14:paraId="6B8F3E5C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1584FF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>Assim, obedecido os preceitos orçamentários em vigência, sem ofensa a dispositivo legal e ao benefício econômico/social do projeto,</w:t>
      </w:r>
      <w:r w:rsidRPr="00B23F48">
        <w:rPr>
          <w:rFonts w:ascii="Courier New" w:hAnsi="Courier New"/>
          <w:b/>
          <w:szCs w:val="20"/>
        </w:rPr>
        <w:t xml:space="preserve"> sou favorável</w:t>
      </w:r>
      <w:r w:rsidRPr="00B23F48">
        <w:rPr>
          <w:rFonts w:ascii="Courier New" w:hAnsi="Courier New"/>
          <w:szCs w:val="20"/>
        </w:rPr>
        <w:t xml:space="preserve"> o seu acolhimento e aprovação.</w:t>
      </w:r>
    </w:p>
    <w:p w14:paraId="6401DE26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36B4430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3C7C3A9C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04E14F1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52A2CADD" w14:textId="77777777" w:rsidR="00B506BF" w:rsidRDefault="00B506BF" w:rsidP="00B506BF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4A4D6703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1675B90E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3D491532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lastRenderedPageBreak/>
        <w:t>____________________________________</w:t>
      </w:r>
    </w:p>
    <w:p w14:paraId="37BEE11A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30CE764B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 w:rsidRPr="00B23F48">
        <w:rPr>
          <w:rFonts w:ascii="Courier New" w:hAnsi="Courier New" w:cs="Courier New"/>
          <w:szCs w:val="20"/>
          <w:lang w:val="es-ES_tradnl"/>
        </w:rPr>
        <w:t>Relatora</w:t>
      </w:r>
    </w:p>
    <w:p w14:paraId="7B9CD889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4B2BEFF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6FA0A0E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  <w:u w:val="single"/>
        </w:rPr>
        <w:t>De acordo</w:t>
      </w:r>
      <w:r w:rsidRPr="00B23F48">
        <w:rPr>
          <w:rFonts w:ascii="Courier New" w:hAnsi="Courier New" w:cs="Courier New"/>
          <w:szCs w:val="20"/>
        </w:rPr>
        <w:t xml:space="preserve"> do o voto do Sr. Relator.</w:t>
      </w:r>
    </w:p>
    <w:p w14:paraId="0048B7A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00BA21F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7FB5BF3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t>_______________________________________</w:t>
      </w:r>
    </w:p>
    <w:p w14:paraId="7A75C249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Fernando Rombaldi Bezerra</w:t>
      </w:r>
    </w:p>
    <w:p w14:paraId="12AB622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</w:rPr>
        <w:t>Membro</w:t>
      </w:r>
    </w:p>
    <w:p w14:paraId="53E25BB2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2DE4A577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37AC8BFD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718346DE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szCs w:val="20"/>
          <w:u w:val="single"/>
        </w:rPr>
        <w:t>De acordo</w:t>
      </w:r>
      <w:r w:rsidRPr="00B23F48">
        <w:rPr>
          <w:rFonts w:ascii="Courier New" w:hAnsi="Courier New" w:cs="Courier New"/>
          <w:szCs w:val="20"/>
        </w:rPr>
        <w:t xml:space="preserve"> com o voto do ilustre Relator. A decisão da comissão, foi pelo </w:t>
      </w:r>
      <w:r w:rsidRPr="00B23F48">
        <w:rPr>
          <w:rFonts w:ascii="Courier New" w:hAnsi="Courier New" w:cs="Courier New"/>
          <w:b/>
          <w:szCs w:val="20"/>
        </w:rPr>
        <w:t>acolhimento do projeto e sua apreciação pelo Plenário.</w:t>
      </w:r>
    </w:p>
    <w:p w14:paraId="5442AA4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</w:p>
    <w:p w14:paraId="1C8C75B0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538BA45F" w14:textId="77777777" w:rsidR="00B506BF" w:rsidRPr="00B23F48" w:rsidRDefault="00B506BF" w:rsidP="00B506BF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2F2DBCA2" w14:textId="77777777" w:rsidR="00B506BF" w:rsidRDefault="00B506BF" w:rsidP="00B506BF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08AA70D1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0DB6ACDD" w14:textId="77777777" w:rsidR="00B506BF" w:rsidRPr="00B23F48" w:rsidRDefault="00B506BF" w:rsidP="00B506BF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341250D6" w14:textId="77777777" w:rsidR="00B506BF" w:rsidRPr="00B23F48" w:rsidRDefault="00B506BF" w:rsidP="00B506BF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3DB3DE36" w14:textId="77777777" w:rsidR="00B506BF" w:rsidRPr="00B23F48" w:rsidRDefault="00B506BF" w:rsidP="00B506BF">
      <w:pPr>
        <w:jc w:val="both"/>
        <w:rPr>
          <w:bCs/>
          <w:sz w:val="25"/>
          <w:szCs w:val="20"/>
          <w:lang w:val="x-none" w:eastAsia="x-none"/>
        </w:rPr>
      </w:pPr>
    </w:p>
    <w:p w14:paraId="3860877F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Pedro Firmino Filho</w:t>
      </w:r>
    </w:p>
    <w:p w14:paraId="6A3AF0B8" w14:textId="77777777" w:rsidR="00B506BF" w:rsidRPr="00B23F48" w:rsidRDefault="00B506BF" w:rsidP="00B506BF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</w:rPr>
        <w:t>Presidente</w:t>
      </w:r>
    </w:p>
    <w:p w14:paraId="7231BE06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7953DDB1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216CD6B3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67754D31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1A1F4B89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3DA18E7A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79E3B1A3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2F22B9D2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623F6DA7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365E7AA2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61935FF5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6DD5224D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2491DE2F" w14:textId="77777777" w:rsidR="00B506BF" w:rsidRDefault="00B506BF" w:rsidP="00B506BF">
      <w:pPr>
        <w:jc w:val="both"/>
        <w:rPr>
          <w:rFonts w:ascii="Courier New" w:hAnsi="Courier New" w:cs="Courier New"/>
        </w:rPr>
      </w:pPr>
    </w:p>
    <w:p w14:paraId="76E18E5F" w14:textId="3A03FF13" w:rsidR="00C2291C" w:rsidRPr="00B506BF" w:rsidRDefault="00C2291C" w:rsidP="00B506BF"/>
    <w:sectPr w:rsidR="00C2291C" w:rsidRPr="00B506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A34"/>
    <w:rsid w:val="001F4A34"/>
    <w:rsid w:val="00B506BF"/>
    <w:rsid w:val="00C2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0EE0"/>
  <w15:chartTrackingRefBased/>
  <w15:docId w15:val="{8164241F-B4AA-430A-B89D-7FAD22E3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506B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506B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2023-11-14T19:38:00Z</dcterms:created>
  <dcterms:modified xsi:type="dcterms:W3CDTF">2023-11-14T19:39:00Z</dcterms:modified>
</cp:coreProperties>
</file>