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AA2F2" w14:textId="6BF385D1" w:rsidR="00FA172C" w:rsidRDefault="00FA172C" w:rsidP="00FA172C">
      <w:pPr>
        <w:ind w:right="-2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PARECER Nº 00</w:t>
      </w:r>
      <w:r>
        <w:rPr>
          <w:rFonts w:ascii="Courier New" w:hAnsi="Courier New" w:cs="Courier New"/>
          <w:b/>
          <w:bCs/>
        </w:rPr>
        <w:t>4</w:t>
      </w:r>
      <w:r>
        <w:rPr>
          <w:rFonts w:ascii="Courier New" w:hAnsi="Courier New" w:cs="Courier New"/>
          <w:b/>
          <w:bCs/>
        </w:rPr>
        <w:t>/2024</w:t>
      </w:r>
    </w:p>
    <w:p w14:paraId="7F0A1832" w14:textId="77777777" w:rsidR="00FA172C" w:rsidRDefault="00FA172C" w:rsidP="00FA172C">
      <w:pPr>
        <w:ind w:right="-852" w:firstLine="2340"/>
        <w:outlineLvl w:val="0"/>
        <w:rPr>
          <w:rFonts w:ascii="Courier New" w:hAnsi="Courier New" w:cs="Courier New"/>
          <w:b/>
          <w:bCs/>
        </w:rPr>
      </w:pPr>
    </w:p>
    <w:p w14:paraId="414F20CA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/>
          <w:szCs w:val="20"/>
        </w:rPr>
      </w:pPr>
    </w:p>
    <w:p w14:paraId="13A9AB25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/>
          <w:szCs w:val="20"/>
        </w:rPr>
      </w:pPr>
    </w:p>
    <w:p w14:paraId="6F176209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/>
          <w:szCs w:val="20"/>
        </w:rPr>
      </w:pPr>
    </w:p>
    <w:p w14:paraId="6F18EAED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/>
          <w:szCs w:val="20"/>
        </w:rPr>
      </w:pPr>
    </w:p>
    <w:p w14:paraId="29F98973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/>
          <w:szCs w:val="20"/>
        </w:rPr>
      </w:pPr>
      <w:r w:rsidRPr="00B23F48">
        <w:rPr>
          <w:rFonts w:ascii="Courier New" w:hAnsi="Courier New" w:cs="Courier New"/>
          <w:b/>
          <w:szCs w:val="20"/>
        </w:rPr>
        <w:t>Comissão Permanente de Serviços Públicos, Finanças e Orçamentos.</w:t>
      </w:r>
    </w:p>
    <w:p w14:paraId="651AC449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b/>
          <w:szCs w:val="20"/>
        </w:rPr>
      </w:pPr>
    </w:p>
    <w:p w14:paraId="4EE9179C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 w:cs="Courier New"/>
        </w:rPr>
      </w:pPr>
    </w:p>
    <w:p w14:paraId="5F3B9582" w14:textId="77777777" w:rsidR="00FA172C" w:rsidRPr="00B23F48" w:rsidRDefault="00FA172C" w:rsidP="00FA172C">
      <w:pPr>
        <w:jc w:val="both"/>
        <w:rPr>
          <w:rFonts w:ascii="Courier New" w:hAnsi="Courier New"/>
          <w:b/>
          <w:szCs w:val="20"/>
        </w:rPr>
      </w:pPr>
    </w:p>
    <w:p w14:paraId="0BE39444" w14:textId="46CF1D5A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i/>
          <w:szCs w:val="20"/>
        </w:rPr>
      </w:pPr>
      <w:r w:rsidRPr="00B23F48">
        <w:rPr>
          <w:rFonts w:ascii="Courier New" w:hAnsi="Courier New"/>
          <w:b/>
          <w:szCs w:val="20"/>
        </w:rPr>
        <w:t>Assunto:</w:t>
      </w:r>
      <w:r w:rsidRPr="00B23F48">
        <w:rPr>
          <w:rFonts w:ascii="Courier New" w:hAnsi="Courier New"/>
          <w:szCs w:val="20"/>
        </w:rPr>
        <w:t xml:space="preserve"> Parecer sobre o Projeto de Lei</w:t>
      </w:r>
      <w:r>
        <w:rPr>
          <w:rFonts w:ascii="Courier New" w:hAnsi="Courier New"/>
          <w:szCs w:val="20"/>
        </w:rPr>
        <w:t xml:space="preserve"> Complementar nº 15</w:t>
      </w:r>
      <w:r w:rsidR="00142756">
        <w:rPr>
          <w:rFonts w:ascii="Courier New" w:hAnsi="Courier New"/>
          <w:szCs w:val="20"/>
        </w:rPr>
        <w:t>/2023</w:t>
      </w:r>
      <w:r>
        <w:rPr>
          <w:rFonts w:ascii="Courier New" w:hAnsi="Courier New"/>
          <w:szCs w:val="20"/>
        </w:rPr>
        <w:t xml:space="preserve"> que</w:t>
      </w:r>
      <w:r w:rsidRPr="00B23F48">
        <w:rPr>
          <w:rFonts w:ascii="Courier New" w:hAnsi="Courier New"/>
          <w:szCs w:val="20"/>
        </w:rPr>
        <w:t xml:space="preserve"> </w:t>
      </w:r>
      <w:r w:rsidRPr="00B23F48">
        <w:rPr>
          <w:rFonts w:ascii="Courier New" w:hAnsi="Courier New"/>
          <w:i/>
          <w:szCs w:val="20"/>
        </w:rPr>
        <w:t>“</w:t>
      </w:r>
      <w:r>
        <w:rPr>
          <w:rFonts w:ascii="Courier New" w:hAnsi="Courier New"/>
          <w:i/>
          <w:szCs w:val="20"/>
        </w:rPr>
        <w:t>Institui e regulamenta a jornada de trabalho no regime de 12 (doze) horas de trabalho por 36 (trinta e seis) horas de descanso, o regime de sobreaviso e o banco de horas para compensação no âmbito do serviço público de Mariápolis/SP e dá outras providências</w:t>
      </w:r>
      <w:r w:rsidRPr="00B23F48">
        <w:rPr>
          <w:rFonts w:ascii="Courier New" w:hAnsi="Courier New"/>
          <w:i/>
          <w:szCs w:val="20"/>
        </w:rPr>
        <w:t>”.</w:t>
      </w:r>
    </w:p>
    <w:p w14:paraId="34BBA7BB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1E1E7F29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130113A6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szCs w:val="20"/>
        </w:rPr>
      </w:pPr>
      <w:r w:rsidRPr="00B23F48">
        <w:rPr>
          <w:rFonts w:ascii="Courier New" w:hAnsi="Courier New"/>
          <w:b/>
          <w:szCs w:val="20"/>
        </w:rPr>
        <w:t>Relatório</w:t>
      </w:r>
      <w:r w:rsidRPr="00B23F48">
        <w:rPr>
          <w:rFonts w:ascii="Courier New" w:hAnsi="Courier New"/>
          <w:szCs w:val="20"/>
        </w:rPr>
        <w:t>:</w:t>
      </w:r>
    </w:p>
    <w:p w14:paraId="2B5B9349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732E1209" w14:textId="77777777" w:rsidR="00FA172C" w:rsidRDefault="00FA172C" w:rsidP="00FA172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Trata-se do projeto cria jornada 12x36, banco de horas e sobre o regime de sobreaviso</w:t>
      </w:r>
    </w:p>
    <w:p w14:paraId="4976DE27" w14:textId="77777777" w:rsidR="00FA172C" w:rsidRDefault="00FA172C" w:rsidP="00FA172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703553CF" w14:textId="77777777" w:rsidR="00FA172C" w:rsidRDefault="00FA172C" w:rsidP="00FA172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48DD1DA4" w14:textId="77777777" w:rsidR="00FA172C" w:rsidRDefault="00FA172C" w:rsidP="00FA172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Ocorreu audiência com o Setor de RH do Poder Executivo.</w:t>
      </w:r>
    </w:p>
    <w:p w14:paraId="65C6F6B7" w14:textId="77777777" w:rsidR="00FA172C" w:rsidRDefault="00FA172C" w:rsidP="00FA172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1CF3B807" w14:textId="77777777" w:rsidR="00FA172C" w:rsidRDefault="00FA172C" w:rsidP="00FA172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O projeto não sofreu emendas.</w:t>
      </w:r>
    </w:p>
    <w:p w14:paraId="4CE7AD73" w14:textId="77777777" w:rsidR="00FA172C" w:rsidRDefault="00FA172C" w:rsidP="00FA172C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6EF5E480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6A4BE687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7CD7B5C3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/>
          <w:b/>
          <w:szCs w:val="20"/>
        </w:rPr>
      </w:pPr>
      <w:r w:rsidRPr="00B23F48">
        <w:rPr>
          <w:rFonts w:ascii="Courier New" w:hAnsi="Courier New"/>
          <w:b/>
          <w:szCs w:val="20"/>
        </w:rPr>
        <w:t>MÉRITO/CONCLUSÃO</w:t>
      </w:r>
    </w:p>
    <w:p w14:paraId="7A64E92E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0C5286EB" w14:textId="77777777" w:rsidR="00FA172C" w:rsidRPr="00B23F48" w:rsidRDefault="00FA172C" w:rsidP="00FA172C">
      <w:pPr>
        <w:ind w:firstLine="1800"/>
        <w:jc w:val="both"/>
        <w:rPr>
          <w:rFonts w:ascii="Courier New" w:hAnsi="Courier New" w:cs="Courier New"/>
        </w:rPr>
      </w:pPr>
      <w:r w:rsidRPr="00B23F48">
        <w:rPr>
          <w:rFonts w:ascii="Courier New" w:hAnsi="Courier New" w:cs="Courier New"/>
        </w:rPr>
        <w:t xml:space="preserve">A responsabilidade de manifestação sobre a matéria é desta Comissão, nos termos do artigo 32, inc. I do Regimento Interno da Câmara Municipal de Mariápolis. </w:t>
      </w:r>
    </w:p>
    <w:p w14:paraId="550EACED" w14:textId="77777777" w:rsidR="00FA172C" w:rsidRPr="00B23F48" w:rsidRDefault="00FA172C" w:rsidP="00FA172C">
      <w:pPr>
        <w:ind w:firstLine="1800"/>
        <w:jc w:val="both"/>
        <w:rPr>
          <w:rFonts w:ascii="Courier New" w:hAnsi="Courier New" w:cs="Courier New"/>
        </w:rPr>
      </w:pPr>
      <w:r w:rsidRPr="00B23F48">
        <w:rPr>
          <w:rFonts w:ascii="Courier New" w:hAnsi="Courier New" w:cs="Courier New"/>
        </w:rPr>
        <w:t>Por sua vez, a Lei Orgânica do Município de Mariápolis dispõe:</w:t>
      </w:r>
    </w:p>
    <w:p w14:paraId="2F0CEBD9" w14:textId="77777777" w:rsidR="00FA172C" w:rsidRPr="00B23F48" w:rsidRDefault="00FA172C" w:rsidP="00FA172C">
      <w:pPr>
        <w:ind w:firstLine="1800"/>
        <w:jc w:val="both"/>
        <w:rPr>
          <w:sz w:val="28"/>
          <w:szCs w:val="28"/>
        </w:rPr>
      </w:pPr>
    </w:p>
    <w:p w14:paraId="1DC09EF4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b/>
          <w:i/>
        </w:rPr>
      </w:pPr>
      <w:r w:rsidRPr="00B23F48">
        <w:rPr>
          <w:b/>
          <w:i/>
        </w:rPr>
        <w:t>Art. 8º Compete ao Município de Mariápolis, prover a tudo quanto respeite aos interesses locais e ao bem estar da população.</w:t>
      </w:r>
    </w:p>
    <w:p w14:paraId="019EB62F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b/>
          <w:i/>
        </w:rPr>
      </w:pPr>
    </w:p>
    <w:p w14:paraId="40BFDDC0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i/>
        </w:rPr>
      </w:pPr>
      <w:r w:rsidRPr="00B23F48">
        <w:rPr>
          <w:b/>
          <w:i/>
        </w:rPr>
        <w:t>Art. 9º</w:t>
      </w:r>
      <w:r w:rsidRPr="00B23F48">
        <w:rPr>
          <w:i/>
        </w:rPr>
        <w:t xml:space="preserve"> – </w:t>
      </w:r>
      <w:r w:rsidRPr="00B23F48">
        <w:rPr>
          <w:b/>
          <w:i/>
        </w:rPr>
        <w:t>Compete ao Município, no exercício de sua autonomia, legislar e prover sobre tudo o quanto respeite ao interesse local, tendo como objetivo o pleno desenvolvimento de suas funções sociais e garantir o bem-</w:t>
      </w:r>
      <w:r w:rsidRPr="00B23F48">
        <w:rPr>
          <w:b/>
          <w:i/>
        </w:rPr>
        <w:lastRenderedPageBreak/>
        <w:t>estar de seus habitantes</w:t>
      </w:r>
      <w:r w:rsidRPr="00B23F48">
        <w:rPr>
          <w:i/>
        </w:rPr>
        <w:t>, cabendo-lhes privativamente, entre outras, as seguintes atribuições:</w:t>
      </w:r>
    </w:p>
    <w:p w14:paraId="1BAADCD4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i/>
        </w:rPr>
      </w:pPr>
      <w:r w:rsidRPr="00B23F48">
        <w:rPr>
          <w:i/>
        </w:rPr>
        <w:t>(...)</w:t>
      </w:r>
    </w:p>
    <w:p w14:paraId="04E67A4D" w14:textId="77777777" w:rsidR="00FA172C" w:rsidRPr="00520A8A" w:rsidRDefault="00FA172C" w:rsidP="00FA172C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b/>
          <w:bCs/>
          <w:i/>
          <w:iCs/>
        </w:rPr>
      </w:pPr>
      <w:r w:rsidRPr="00520A8A">
        <w:rPr>
          <w:b/>
          <w:bCs/>
          <w:i/>
          <w:iCs/>
        </w:rPr>
        <w:t>VII – organizar o quadro e estabelecer o Regime Jurídico de seus servidores;</w:t>
      </w:r>
    </w:p>
    <w:p w14:paraId="18EE81D0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i/>
        </w:rPr>
      </w:pPr>
      <w:r w:rsidRPr="00B23F48">
        <w:rPr>
          <w:i/>
        </w:rPr>
        <w:t>(...)</w:t>
      </w:r>
    </w:p>
    <w:p w14:paraId="10F6D7FD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ind w:left="1843" w:right="-1"/>
        <w:jc w:val="both"/>
        <w:rPr>
          <w:i/>
        </w:rPr>
      </w:pPr>
    </w:p>
    <w:p w14:paraId="68C8CD10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7A6FDBF1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3055936E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t>O artigo 1º do Projeto dispõe:</w:t>
      </w:r>
    </w:p>
    <w:p w14:paraId="5E05A592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19ADBE3D" w14:textId="77777777" w:rsidR="00FA172C" w:rsidRPr="00520A8A" w:rsidRDefault="00FA172C" w:rsidP="00FA172C">
      <w:pPr>
        <w:tabs>
          <w:tab w:val="left" w:pos="708"/>
          <w:tab w:val="center" w:pos="4419"/>
          <w:tab w:val="right" w:pos="8838"/>
        </w:tabs>
        <w:ind w:left="993" w:firstLine="1701"/>
        <w:jc w:val="both"/>
        <w:rPr>
          <w:rFonts w:ascii="Courier New" w:hAnsi="Courier New"/>
          <w:i/>
          <w:iCs/>
          <w:szCs w:val="20"/>
        </w:rPr>
      </w:pPr>
      <w:r w:rsidRPr="00520A8A">
        <w:rPr>
          <w:rFonts w:ascii="Courier New" w:hAnsi="Courier New"/>
          <w:b/>
          <w:bCs/>
          <w:i/>
          <w:iCs/>
          <w:szCs w:val="20"/>
        </w:rPr>
        <w:t>Art. 1º</w:t>
      </w:r>
      <w:r w:rsidRPr="00520A8A">
        <w:rPr>
          <w:rFonts w:ascii="Courier New" w:hAnsi="Courier New"/>
          <w:i/>
          <w:iCs/>
          <w:szCs w:val="20"/>
        </w:rPr>
        <w:t xml:space="preserve"> - Esta Lei Complementar institui e regulamenta a jornada de 12 (doze) horas de trabalho por 36 (trinta e seis) horas de descanso (12x36) o regime de sobreaviso e o banco de horas para a compensação no âmbito dos serviços públicos municipais, conforme disposto nos capítulos corresponde</w:t>
      </w:r>
      <w:r>
        <w:rPr>
          <w:rFonts w:ascii="Courier New" w:hAnsi="Courier New"/>
          <w:i/>
          <w:iCs/>
          <w:szCs w:val="20"/>
        </w:rPr>
        <w:t>n</w:t>
      </w:r>
      <w:r w:rsidRPr="00520A8A">
        <w:rPr>
          <w:rFonts w:ascii="Courier New" w:hAnsi="Courier New"/>
          <w:i/>
          <w:iCs/>
          <w:szCs w:val="20"/>
        </w:rPr>
        <w:t>tes:</w:t>
      </w:r>
    </w:p>
    <w:p w14:paraId="3967E8BA" w14:textId="77777777" w:rsidR="00FA172C" w:rsidRPr="00520A8A" w:rsidRDefault="00FA172C" w:rsidP="00FA172C">
      <w:pPr>
        <w:tabs>
          <w:tab w:val="left" w:pos="708"/>
          <w:tab w:val="center" w:pos="4419"/>
          <w:tab w:val="right" w:pos="8838"/>
        </w:tabs>
        <w:ind w:left="993" w:firstLine="1701"/>
        <w:jc w:val="both"/>
        <w:rPr>
          <w:rFonts w:ascii="Courier New" w:hAnsi="Courier New"/>
          <w:i/>
          <w:iCs/>
          <w:szCs w:val="20"/>
        </w:rPr>
      </w:pPr>
    </w:p>
    <w:p w14:paraId="6257F4BF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635520AC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53D345CB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 w:rsidRPr="00B23F48">
        <w:rPr>
          <w:rFonts w:ascii="Courier New" w:hAnsi="Courier New"/>
          <w:szCs w:val="20"/>
        </w:rPr>
        <w:t>Desta forma, o projeto</w:t>
      </w:r>
      <w:r>
        <w:rPr>
          <w:rFonts w:ascii="Courier New" w:hAnsi="Courier New"/>
          <w:szCs w:val="20"/>
        </w:rPr>
        <w:t xml:space="preserve"> delimita a que área da administração para implantação da jornada:</w:t>
      </w:r>
    </w:p>
    <w:p w14:paraId="6B295862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2C308710" w14:textId="77777777" w:rsidR="00FA172C" w:rsidRPr="00520A8A" w:rsidRDefault="00FA172C" w:rsidP="00FA172C">
      <w:pPr>
        <w:tabs>
          <w:tab w:val="left" w:pos="708"/>
          <w:tab w:val="center" w:pos="4419"/>
          <w:tab w:val="right" w:pos="8838"/>
        </w:tabs>
        <w:ind w:left="993" w:firstLine="1701"/>
        <w:jc w:val="both"/>
        <w:rPr>
          <w:rFonts w:ascii="Courier New" w:hAnsi="Courier New"/>
          <w:i/>
          <w:iCs/>
          <w:szCs w:val="20"/>
        </w:rPr>
      </w:pPr>
      <w:r w:rsidRPr="00520A8A">
        <w:rPr>
          <w:rFonts w:ascii="Courier New" w:hAnsi="Courier New"/>
          <w:b/>
          <w:bCs/>
          <w:i/>
          <w:iCs/>
          <w:szCs w:val="20"/>
        </w:rPr>
        <w:t>Art. 2º</w:t>
      </w:r>
      <w:r w:rsidRPr="00520A8A">
        <w:rPr>
          <w:rFonts w:ascii="Courier New" w:hAnsi="Courier New"/>
          <w:i/>
          <w:iCs/>
          <w:szCs w:val="20"/>
        </w:rPr>
        <w:t xml:space="preserve"> - Fica estipulada a jornada de 12 (doze) horas de trabalho por 36 (trinta e seis) de descanso (12x36), </w:t>
      </w:r>
      <w:r w:rsidRPr="00191D11">
        <w:rPr>
          <w:rFonts w:ascii="Courier New" w:hAnsi="Courier New"/>
          <w:i/>
          <w:iCs/>
          <w:szCs w:val="20"/>
          <w:u w:val="single"/>
        </w:rPr>
        <w:t>para os empregados públicos municipais</w:t>
      </w:r>
      <w:r w:rsidRPr="00520A8A">
        <w:rPr>
          <w:rFonts w:ascii="Courier New" w:hAnsi="Courier New"/>
          <w:i/>
          <w:iCs/>
          <w:szCs w:val="20"/>
        </w:rPr>
        <w:t xml:space="preserve"> </w:t>
      </w:r>
      <w:r w:rsidRPr="00520A8A">
        <w:rPr>
          <w:rFonts w:ascii="Courier New" w:hAnsi="Courier New"/>
          <w:b/>
          <w:bCs/>
          <w:i/>
          <w:iCs/>
          <w:szCs w:val="20"/>
          <w:u w:val="single"/>
        </w:rPr>
        <w:t>cuja atividade demande jornada diferenciada, em especial os Guardas Noturnos e Motoristas de plantão na unidade de Saúde.</w:t>
      </w:r>
      <w:r w:rsidRPr="00520A8A">
        <w:rPr>
          <w:rFonts w:ascii="Courier New" w:hAnsi="Courier New"/>
          <w:i/>
          <w:iCs/>
          <w:szCs w:val="20"/>
        </w:rPr>
        <w:t xml:space="preserve"> (destaques nossos)</w:t>
      </w:r>
    </w:p>
    <w:p w14:paraId="5CBA342C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6E706123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t>Assim, o rodízio pretende ser destinado no âmbito municipal, destacando para os motoristas da área da saúde e aos guardas noturnos.</w:t>
      </w:r>
    </w:p>
    <w:p w14:paraId="684B5DCB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2E5A2C1C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t xml:space="preserve">Por sua vez, também se institui o </w:t>
      </w:r>
      <w:r w:rsidRPr="00191D11">
        <w:rPr>
          <w:rFonts w:ascii="Courier New" w:hAnsi="Courier New"/>
          <w:b/>
          <w:bCs/>
          <w:szCs w:val="20"/>
        </w:rPr>
        <w:t>Regime de Sobreaviso</w:t>
      </w:r>
      <w:r>
        <w:rPr>
          <w:rFonts w:ascii="Courier New" w:hAnsi="Courier New"/>
          <w:szCs w:val="20"/>
        </w:rPr>
        <w:t>, para os servidores municipais, que serão remunerados por estarem à disposição do município</w:t>
      </w:r>
    </w:p>
    <w:p w14:paraId="545AEF35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3F97B792" w14:textId="77777777" w:rsidR="00FA172C" w:rsidRPr="00191D11" w:rsidRDefault="00FA172C" w:rsidP="00FA172C">
      <w:pPr>
        <w:ind w:left="993"/>
        <w:jc w:val="both"/>
        <w:rPr>
          <w:rFonts w:ascii="Courier New" w:hAnsi="Courier New" w:cs="Courier New"/>
          <w:bCs/>
          <w:i/>
          <w:iCs/>
          <w:sz w:val="28"/>
          <w:szCs w:val="28"/>
        </w:rPr>
      </w:pPr>
      <w:r w:rsidRPr="00191D11">
        <w:rPr>
          <w:rFonts w:ascii="Courier New" w:hAnsi="Courier New" w:cs="Courier New"/>
          <w:b/>
          <w:i/>
          <w:iCs/>
          <w:sz w:val="28"/>
          <w:szCs w:val="28"/>
        </w:rPr>
        <w:t>Art. 4º</w:t>
      </w:r>
      <w:r w:rsidRPr="00191D11">
        <w:rPr>
          <w:rFonts w:ascii="Courier New" w:hAnsi="Courier New" w:cs="Courier New"/>
          <w:bCs/>
          <w:i/>
          <w:iCs/>
          <w:sz w:val="28"/>
          <w:szCs w:val="28"/>
        </w:rPr>
        <w:t xml:space="preserve"> - O regime excepcional de trabalho sob a forma de sobreaviso para os empregados públicos municipais compreende aquele em que o empregado fica à disposição do Município fora da repartição e do seu horário regular de trabalho, aguardando a sua convocação para atender às necessidades do </w:t>
      </w:r>
      <w:r w:rsidRPr="00191D11">
        <w:rPr>
          <w:rFonts w:ascii="Courier New" w:hAnsi="Courier New" w:cs="Courier New"/>
          <w:bCs/>
          <w:i/>
          <w:iCs/>
          <w:sz w:val="28"/>
          <w:szCs w:val="28"/>
        </w:rPr>
        <w:lastRenderedPageBreak/>
        <w:t>serviço, de acordo com escala previamente estabelecida e aprovada pela Administração.</w:t>
      </w:r>
    </w:p>
    <w:p w14:paraId="3A6A246C" w14:textId="77777777" w:rsidR="00FA172C" w:rsidRPr="00191D11" w:rsidRDefault="00FA172C" w:rsidP="00FA172C">
      <w:pPr>
        <w:ind w:left="993"/>
        <w:jc w:val="both"/>
        <w:rPr>
          <w:rFonts w:ascii="Courier New" w:hAnsi="Courier New" w:cs="Courier New"/>
          <w:bCs/>
          <w:i/>
          <w:iCs/>
          <w:sz w:val="28"/>
          <w:szCs w:val="28"/>
        </w:rPr>
      </w:pPr>
    </w:p>
    <w:p w14:paraId="1504088C" w14:textId="77777777" w:rsidR="00FA172C" w:rsidRPr="00191D11" w:rsidRDefault="00FA172C" w:rsidP="00FA172C">
      <w:pPr>
        <w:tabs>
          <w:tab w:val="left" w:pos="708"/>
          <w:tab w:val="center" w:pos="4419"/>
          <w:tab w:val="right" w:pos="8838"/>
        </w:tabs>
        <w:ind w:left="993" w:firstLine="1701"/>
        <w:jc w:val="both"/>
        <w:rPr>
          <w:rFonts w:ascii="Courier New" w:hAnsi="Courier New"/>
          <w:i/>
          <w:iCs/>
          <w:sz w:val="28"/>
          <w:szCs w:val="28"/>
        </w:rPr>
      </w:pPr>
    </w:p>
    <w:p w14:paraId="56C89702" w14:textId="77777777" w:rsidR="00FA172C" w:rsidRPr="00191D11" w:rsidRDefault="00FA172C" w:rsidP="00FA172C">
      <w:pPr>
        <w:tabs>
          <w:tab w:val="left" w:pos="708"/>
          <w:tab w:val="center" w:pos="4419"/>
          <w:tab w:val="right" w:pos="8838"/>
        </w:tabs>
        <w:ind w:left="993" w:firstLine="1701"/>
        <w:jc w:val="both"/>
        <w:rPr>
          <w:rFonts w:ascii="Courier New" w:hAnsi="Courier New"/>
          <w:i/>
          <w:iCs/>
          <w:sz w:val="28"/>
          <w:szCs w:val="28"/>
        </w:rPr>
      </w:pPr>
    </w:p>
    <w:p w14:paraId="685611BF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t>Outrossim, também prevê a implementação e legalização do regime de compensação com a criação do Banco de Horas.</w:t>
      </w:r>
    </w:p>
    <w:p w14:paraId="48F3CD6A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4C1C2D1B" w14:textId="77777777" w:rsidR="00FA172C" w:rsidRPr="0021625A" w:rsidRDefault="00FA172C" w:rsidP="00FA172C">
      <w:pPr>
        <w:ind w:left="1134"/>
        <w:jc w:val="both"/>
        <w:rPr>
          <w:rFonts w:ascii="Courier New" w:hAnsi="Courier New" w:cs="Courier New"/>
          <w:bCs/>
          <w:i/>
          <w:iCs/>
        </w:rPr>
      </w:pPr>
      <w:r w:rsidRPr="0021625A">
        <w:rPr>
          <w:rFonts w:ascii="Courier New" w:hAnsi="Courier New" w:cs="Courier New"/>
          <w:b/>
          <w:i/>
          <w:iCs/>
        </w:rPr>
        <w:t>Art. 11º</w:t>
      </w:r>
      <w:r w:rsidRPr="0021625A">
        <w:rPr>
          <w:rFonts w:ascii="Courier New" w:hAnsi="Courier New" w:cs="Courier New"/>
          <w:bCs/>
          <w:i/>
          <w:iCs/>
        </w:rPr>
        <w:t xml:space="preserve"> - As horas extras excedentes a 40ª (quadragésima) hora mensal serão computadas como horas créditos para fins de compensação na forma de banco de horas, que serão compensadas em horas folgas. </w:t>
      </w:r>
    </w:p>
    <w:p w14:paraId="6FFB373A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1382A4C8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t>Porém ao nosso ver o projeto não pode prosperar.</w:t>
      </w:r>
    </w:p>
    <w:p w14:paraId="15F8581D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735900A3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t xml:space="preserve">Fique claro que o projeto não estanca o problema crônico do município, que são os servidores que atuam na área de transporte, em especial a saúde, </w:t>
      </w:r>
      <w:r w:rsidRPr="0021625A">
        <w:rPr>
          <w:rFonts w:ascii="Courier New" w:hAnsi="Courier New"/>
          <w:b/>
          <w:bCs/>
          <w:szCs w:val="20"/>
        </w:rPr>
        <w:t>eis que em verdade, está sento implantado para todo servidor</w:t>
      </w:r>
      <w:r>
        <w:rPr>
          <w:rFonts w:ascii="Courier New" w:hAnsi="Courier New"/>
          <w:b/>
          <w:bCs/>
          <w:szCs w:val="20"/>
        </w:rPr>
        <w:t xml:space="preserve"> a jornada 12x36, o sobreaviso e o banco de horas.</w:t>
      </w:r>
    </w:p>
    <w:p w14:paraId="387A5E95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498B4D39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t>Considerando que a maioria dos servidores tem salário ínfimo e por vezes a remuneração com horas extraordinárias quando necessárias e justificadas, auxiliam no complemento de sua subsistência.</w:t>
      </w:r>
    </w:p>
    <w:p w14:paraId="001E6E69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2A7E586F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t>Retirar qualquer pagamento da forma como a estrutura da escala de salários está no momento não nos parece acertado.</w:t>
      </w:r>
    </w:p>
    <w:p w14:paraId="4C136D32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2050FB58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t>A nosso ver é urgente a reestruturação do plano de cargos e salários e o presente projeto é paliativo, criando situações que podem prejudicar ainda mais a classe dos servidores municipais.</w:t>
      </w:r>
    </w:p>
    <w:p w14:paraId="5DC73330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3E039892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t>Também, a nosso ver, não resolveria os problemas crônicos das jornadas dos servidores específicos com jornada diferenciada, merecendo sim, melhor planejamento nas escalas de trabalho.</w:t>
      </w:r>
    </w:p>
    <w:p w14:paraId="2B00F49A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5EB4906F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t>Finalmente, cabe ressaltar que o presente projeto não veio acompanhado de justificativas escritas, com destaque na informação sobre regularidade de sua implantação, visando não incorrer em problemas trabalhistas graves</w:t>
      </w:r>
    </w:p>
    <w:p w14:paraId="5015E005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723FF6A8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lastRenderedPageBreak/>
        <w:t>Assim, com o devido respeito, embora tecnicamente o projeto é correto, no mérito, desde já, manifesto-me pela sua rejeição.</w:t>
      </w:r>
    </w:p>
    <w:p w14:paraId="1AE678E1" w14:textId="77777777" w:rsidR="00FA172C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16B80E4E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 w:cs="Courier New"/>
          <w:szCs w:val="20"/>
        </w:rPr>
      </w:pPr>
      <w:r w:rsidRPr="00B23F48">
        <w:rPr>
          <w:rFonts w:ascii="Courier New" w:hAnsi="Courier New"/>
          <w:szCs w:val="20"/>
        </w:rPr>
        <w:t xml:space="preserve">Assim, obedecido os preceitos orçamentários em vigência, sem ofensa a dispositivo legal </w:t>
      </w:r>
      <w:r>
        <w:rPr>
          <w:rFonts w:ascii="Courier New" w:hAnsi="Courier New"/>
          <w:szCs w:val="20"/>
        </w:rPr>
        <w:t xml:space="preserve">sou contrário </w:t>
      </w:r>
      <w:proofErr w:type="gramStart"/>
      <w:r>
        <w:rPr>
          <w:rFonts w:ascii="Courier New" w:hAnsi="Courier New"/>
          <w:szCs w:val="20"/>
        </w:rPr>
        <w:t>a</w:t>
      </w:r>
      <w:proofErr w:type="gramEnd"/>
      <w:r>
        <w:rPr>
          <w:rFonts w:ascii="Courier New" w:hAnsi="Courier New"/>
          <w:szCs w:val="20"/>
        </w:rPr>
        <w:t xml:space="preserve"> sua aprovação, porém devemos acolhe-lo para apreciação em plenário.</w:t>
      </w:r>
    </w:p>
    <w:p w14:paraId="2E099383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 w:cs="Courier New"/>
          <w:szCs w:val="20"/>
        </w:rPr>
      </w:pPr>
    </w:p>
    <w:p w14:paraId="406CE5E0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 w:cs="Courier New"/>
        </w:rPr>
      </w:pPr>
    </w:p>
    <w:p w14:paraId="2CBBA1AF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 w:cs="Courier New"/>
          <w:szCs w:val="20"/>
        </w:rPr>
      </w:pPr>
    </w:p>
    <w:p w14:paraId="35369236" w14:textId="77777777" w:rsidR="00FA172C" w:rsidRDefault="00FA172C" w:rsidP="00FA172C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Mariápolis/SP, 06 de março de 2024.</w:t>
      </w:r>
    </w:p>
    <w:p w14:paraId="09940114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0DFA1F7B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4F966289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  <w:r w:rsidRPr="00B23F48">
        <w:rPr>
          <w:rFonts w:ascii="Courier New" w:hAnsi="Courier New" w:cs="Courier New"/>
          <w:b/>
          <w:szCs w:val="20"/>
        </w:rPr>
        <w:t>____________________________________</w:t>
      </w:r>
    </w:p>
    <w:p w14:paraId="574F0C17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  <w:lang w:val="es-ES_tradnl"/>
        </w:rPr>
      </w:pPr>
      <w:r>
        <w:rPr>
          <w:rFonts w:ascii="Courier New" w:hAnsi="Courier New" w:cs="Courier New"/>
          <w:b/>
          <w:szCs w:val="20"/>
          <w:lang w:val="es-ES_tradnl"/>
        </w:rPr>
        <w:t>José Airton Ferreira</w:t>
      </w:r>
    </w:p>
    <w:p w14:paraId="0E8FC4E5" w14:textId="4AE9580E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  <w:lang w:val="es-ES_tradnl"/>
        </w:rPr>
      </w:pPr>
      <w:r w:rsidRPr="00B23F48">
        <w:rPr>
          <w:rFonts w:ascii="Courier New" w:hAnsi="Courier New" w:cs="Courier New"/>
          <w:szCs w:val="20"/>
          <w:lang w:val="es-ES_tradnl"/>
        </w:rPr>
        <w:t>Relator</w:t>
      </w:r>
    </w:p>
    <w:p w14:paraId="3C81464E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  <w:lang w:val="es-ES_tradnl"/>
        </w:rPr>
      </w:pPr>
    </w:p>
    <w:p w14:paraId="4672F241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  <w:lang w:val="es-ES_tradnl"/>
        </w:rPr>
      </w:pPr>
    </w:p>
    <w:p w14:paraId="42C4923D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</w:rPr>
      </w:pPr>
      <w:r w:rsidRPr="00B23F48">
        <w:rPr>
          <w:rFonts w:ascii="Courier New" w:hAnsi="Courier New" w:cs="Courier New"/>
          <w:szCs w:val="20"/>
          <w:u w:val="single"/>
        </w:rPr>
        <w:t>De acordo</w:t>
      </w:r>
      <w:r w:rsidRPr="00B23F48">
        <w:rPr>
          <w:rFonts w:ascii="Courier New" w:hAnsi="Courier New" w:cs="Courier New"/>
          <w:szCs w:val="20"/>
        </w:rPr>
        <w:t xml:space="preserve"> do o voto do Sr. Relator.</w:t>
      </w:r>
    </w:p>
    <w:p w14:paraId="0A2AF3D9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2CD97C76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2E889049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  <w:r w:rsidRPr="00B23F48">
        <w:rPr>
          <w:rFonts w:ascii="Courier New" w:hAnsi="Courier New" w:cs="Courier New"/>
          <w:b/>
          <w:szCs w:val="20"/>
        </w:rPr>
        <w:t>_______________________________________</w:t>
      </w:r>
    </w:p>
    <w:p w14:paraId="48141D0E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b/>
          <w:szCs w:val="20"/>
          <w:lang w:val="es-ES_tradnl"/>
        </w:rPr>
      </w:pPr>
      <w:r>
        <w:rPr>
          <w:rFonts w:ascii="Courier New" w:hAnsi="Courier New" w:cs="Courier New"/>
          <w:b/>
          <w:szCs w:val="20"/>
          <w:lang w:val="es-ES_tradnl"/>
        </w:rPr>
        <w:t>Fernando Rombaldi Bezerra</w:t>
      </w:r>
    </w:p>
    <w:p w14:paraId="46AB8870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  <w:r w:rsidRPr="00B23F48">
        <w:rPr>
          <w:rFonts w:ascii="Courier New" w:hAnsi="Courier New" w:cs="Courier New"/>
          <w:szCs w:val="20"/>
        </w:rPr>
        <w:t>Membro</w:t>
      </w:r>
    </w:p>
    <w:p w14:paraId="3D9E0F2C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73B8E6B2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17772118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503D54E2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b/>
          <w:szCs w:val="20"/>
        </w:rPr>
      </w:pPr>
      <w:r w:rsidRPr="00B23F48">
        <w:rPr>
          <w:rFonts w:ascii="Courier New" w:hAnsi="Courier New" w:cs="Courier New"/>
          <w:szCs w:val="20"/>
          <w:u w:val="single"/>
        </w:rPr>
        <w:t>De acordo</w:t>
      </w:r>
      <w:r w:rsidRPr="00B23F48">
        <w:rPr>
          <w:rFonts w:ascii="Courier New" w:hAnsi="Courier New" w:cs="Courier New"/>
          <w:szCs w:val="20"/>
        </w:rPr>
        <w:t xml:space="preserve"> com o voto do ilustre Relator. A decisão da comissão, foi pelo </w:t>
      </w:r>
      <w:r w:rsidRPr="00B23F48">
        <w:rPr>
          <w:rFonts w:ascii="Courier New" w:hAnsi="Courier New" w:cs="Courier New"/>
          <w:b/>
          <w:szCs w:val="20"/>
        </w:rPr>
        <w:t>acolhimento do projeto e sua apreciação pelo Plenário</w:t>
      </w:r>
      <w:r>
        <w:rPr>
          <w:rFonts w:ascii="Courier New" w:hAnsi="Courier New" w:cs="Courier New"/>
          <w:b/>
          <w:szCs w:val="20"/>
        </w:rPr>
        <w:t>, para aprovação ou rejeição</w:t>
      </w:r>
      <w:r w:rsidRPr="00B23F48">
        <w:rPr>
          <w:rFonts w:ascii="Courier New" w:hAnsi="Courier New" w:cs="Courier New"/>
          <w:b/>
          <w:szCs w:val="20"/>
        </w:rPr>
        <w:t>.</w:t>
      </w:r>
    </w:p>
    <w:p w14:paraId="5BEE40A9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</w:rPr>
      </w:pPr>
    </w:p>
    <w:p w14:paraId="5E337613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77459935" w14:textId="77777777" w:rsidR="00FA172C" w:rsidRPr="00B23F48" w:rsidRDefault="00FA172C" w:rsidP="00FA172C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44136C15" w14:textId="77777777" w:rsidR="00FA172C" w:rsidRDefault="00FA172C" w:rsidP="00FA172C">
      <w:pPr>
        <w:pStyle w:val="Cabealho"/>
        <w:tabs>
          <w:tab w:val="left" w:pos="708"/>
        </w:tabs>
        <w:ind w:firstLine="1843"/>
        <w:outlineLvl w:val="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Mariápolis/SP, 06 de março de 2024.</w:t>
      </w:r>
    </w:p>
    <w:p w14:paraId="382635C6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</w:p>
    <w:p w14:paraId="2CE9C619" w14:textId="77777777" w:rsidR="00FA172C" w:rsidRPr="00B23F48" w:rsidRDefault="00FA172C" w:rsidP="00FA172C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1F616668" w14:textId="77777777" w:rsidR="00FA172C" w:rsidRPr="00B23F48" w:rsidRDefault="00FA172C" w:rsidP="00FA172C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76A25588" w14:textId="77777777" w:rsidR="00FA172C" w:rsidRPr="00D8352D" w:rsidRDefault="00FA172C" w:rsidP="00FA172C">
      <w:pPr>
        <w:jc w:val="center"/>
        <w:rPr>
          <w:bCs/>
          <w:sz w:val="25"/>
          <w:szCs w:val="20"/>
          <w:lang w:eastAsia="x-none"/>
        </w:rPr>
      </w:pPr>
      <w:r>
        <w:rPr>
          <w:bCs/>
          <w:sz w:val="25"/>
          <w:szCs w:val="20"/>
          <w:lang w:eastAsia="x-none"/>
        </w:rPr>
        <w:t>______________________________________________</w:t>
      </w:r>
    </w:p>
    <w:p w14:paraId="4CB8339F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b/>
          <w:szCs w:val="20"/>
          <w:lang w:val="es-ES_tradnl"/>
        </w:rPr>
      </w:pPr>
      <w:r>
        <w:rPr>
          <w:rFonts w:ascii="Courier New" w:hAnsi="Courier New" w:cs="Courier New"/>
          <w:b/>
          <w:szCs w:val="20"/>
          <w:lang w:val="es-ES_tradnl"/>
        </w:rPr>
        <w:t xml:space="preserve">Pedro Firmino </w:t>
      </w:r>
      <w:proofErr w:type="spellStart"/>
      <w:r>
        <w:rPr>
          <w:rFonts w:ascii="Courier New" w:hAnsi="Courier New" w:cs="Courier New"/>
          <w:b/>
          <w:szCs w:val="20"/>
          <w:lang w:val="es-ES_tradnl"/>
        </w:rPr>
        <w:t>Filho</w:t>
      </w:r>
      <w:proofErr w:type="spellEnd"/>
    </w:p>
    <w:p w14:paraId="51A14648" w14:textId="77777777" w:rsidR="00FA172C" w:rsidRPr="00B23F48" w:rsidRDefault="00FA172C" w:rsidP="00FA172C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  <w:r w:rsidRPr="00B23F48">
        <w:rPr>
          <w:rFonts w:ascii="Courier New" w:hAnsi="Courier New" w:cs="Courier New"/>
          <w:szCs w:val="20"/>
        </w:rPr>
        <w:t>Presidente</w:t>
      </w:r>
    </w:p>
    <w:p w14:paraId="7D5173E8" w14:textId="77777777" w:rsidR="00701887" w:rsidRDefault="00701887"/>
    <w:sectPr w:rsidR="00701887" w:rsidSect="00FA172C">
      <w:pgSz w:w="11906" w:h="16838"/>
      <w:pgMar w:top="2836" w:right="849" w:bottom="1417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337"/>
    <w:rsid w:val="00142756"/>
    <w:rsid w:val="00701887"/>
    <w:rsid w:val="00A7771D"/>
    <w:rsid w:val="00D86337"/>
    <w:rsid w:val="00EF49FE"/>
    <w:rsid w:val="00FA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A7412"/>
  <w15:chartTrackingRefBased/>
  <w15:docId w15:val="{F5CE6E6D-4109-4075-969D-C0E82F834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A172C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FA172C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795</Words>
  <Characters>4293</Characters>
  <Application>Microsoft Office Word</Application>
  <DocSecurity>0</DocSecurity>
  <Lines>35</Lines>
  <Paragraphs>10</Paragraphs>
  <ScaleCrop>false</ScaleCrop>
  <Company/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cp:lastPrinted>2024-03-05T17:35:00Z</cp:lastPrinted>
  <dcterms:created xsi:type="dcterms:W3CDTF">2024-03-05T17:14:00Z</dcterms:created>
  <dcterms:modified xsi:type="dcterms:W3CDTF">2024-03-05T17:37:00Z</dcterms:modified>
</cp:coreProperties>
</file>